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ADDC2A7" w14:textId="77777777" w:rsidR="00047E93" w:rsidRDefault="00047E93" w:rsidP="00047E93">
      <w:pPr>
        <w:rPr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B8714A">
        <w:rPr>
          <w:szCs w:val="22"/>
        </w:rPr>
        <w:t>Údržba nepronajatých pozemků v Ústeckém kraji pro období 2025-2028</w:t>
      </w:r>
    </w:p>
    <w:p w14:paraId="3881582F" w14:textId="77777777" w:rsidR="00047E93" w:rsidRPr="007A0155" w:rsidRDefault="00047E93" w:rsidP="00047E9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58B3" w14:textId="77777777" w:rsidR="00503F29" w:rsidRDefault="00503F29" w:rsidP="008E4AD5">
      <w:r>
        <w:separator/>
      </w:r>
    </w:p>
  </w:endnote>
  <w:endnote w:type="continuationSeparator" w:id="0">
    <w:p w14:paraId="7B0FFD16" w14:textId="77777777" w:rsidR="00503F29" w:rsidRDefault="00503F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8E9E2" w14:textId="77777777" w:rsidR="00503F29" w:rsidRDefault="00503F29" w:rsidP="008E4AD5">
      <w:r>
        <w:separator/>
      </w:r>
    </w:p>
  </w:footnote>
  <w:footnote w:type="continuationSeparator" w:id="0">
    <w:p w14:paraId="4CDFD9BA" w14:textId="77777777" w:rsidR="00503F29" w:rsidRDefault="00503F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3535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7E93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340253">
    <w:abstractNumId w:val="5"/>
  </w:num>
  <w:num w:numId="2" w16cid:durableId="1894848558">
    <w:abstractNumId w:val="6"/>
  </w:num>
  <w:num w:numId="3" w16cid:durableId="714888081">
    <w:abstractNumId w:val="4"/>
  </w:num>
  <w:num w:numId="4" w16cid:durableId="237642582">
    <w:abstractNumId w:val="2"/>
  </w:num>
  <w:num w:numId="5" w16cid:durableId="184708017">
    <w:abstractNumId w:val="1"/>
  </w:num>
  <w:num w:numId="6" w16cid:durableId="243999362">
    <w:abstractNumId w:val="3"/>
  </w:num>
  <w:num w:numId="7" w16cid:durableId="4906089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7E93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03F29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2022-02-09T07:14:00Z</cp:lastPrinted>
  <dcterms:created xsi:type="dcterms:W3CDTF">2022-02-20T09:23:00Z</dcterms:created>
  <dcterms:modified xsi:type="dcterms:W3CDTF">2024-09-19T05:58:00Z</dcterms:modified>
</cp:coreProperties>
</file>